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3B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Vs. referente: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Marketing e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Telefono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tab/>
                    <w:t>+49 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Fax      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tab/>
                    <w:t>+49 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br/>
                    <w:t xml:space="preserve">Totale parole: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instrText xml:space="preserve"> NUMWORDS  \# "0"  \* MERGEFORMAT </w:instrTex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lang w:val="it-IT"/>
                    </w:rPr>
                    <w:t>279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Caratteri (spazi inclusi):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instrText xml:space="preserve"> DOCPROPERTY  Keywords </w:instrTex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instrText xml:space="preserve"> DOCPROPERTY  CharactersWithSpaces </w:instrTex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t>2108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instrText xml:space="preserve"> DATE  \@ "MMMM yyyy"  \* MERGEFORMAT </w:instrTex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separate"/>
                  </w:r>
                  <w:r w:rsidR="003B1225" w:rsidRPr="003B1225">
                    <w:rPr>
                      <w:rFonts w:ascii="Arial" w:hAnsi="Arial" w:cs="Arial"/>
                      <w:b/>
                      <w:bCs/>
                      <w:noProof/>
                      <w:sz w:val="16"/>
                      <w:lang w:val="it-IT"/>
                    </w:rPr>
                    <w:t>aprile 2016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Data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>
        <w:rPr>
          <w:rFonts w:ascii="Arial" w:hAnsi="Arial" w:cs="Arial"/>
          <w:caps/>
          <w:sz w:val="36"/>
          <w:szCs w:val="36"/>
          <w:lang w:val="it-IT"/>
        </w:rPr>
        <w:t>COMUNICATO STAMPA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05EE7" w:rsidRPr="00005EE7" w:rsidRDefault="00005EE7" w:rsidP="00005EE7">
      <w:pPr>
        <w:pStyle w:val="NurText"/>
        <w:spacing w:line="360" w:lineRule="auto"/>
        <w:rPr>
          <w:rFonts w:ascii="Arial" w:eastAsia="SimSun" w:hAnsi="Arial" w:cs="Arial"/>
          <w:b/>
          <w:i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it-IT"/>
        </w:rPr>
        <w:t>Modelli in versione PUR con giunzione invisibile - Streamer 1057, Auriga 1308XL e Sprint 1329</w:t>
      </w:r>
    </w:p>
    <w:p w:rsidR="005B4AFA" w:rsidRDefault="005B4AFA" w:rsidP="00491181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Estetica uniforme con i modelli in versione PUR a giunzione invisibile. Questi macchinari per incollaggio bordi possono riuscirci. Oltre alla lavorazione completa di tutti i più comuni bordi, i modelli con giunzione invisibile sono leader per quanto riguarda precisione nella riproduzione e grado di automazione. Questi macchinari non solo permettono di garantire l'estetica priva di fughe per tutti i tipi di bordo, ma sono anche tra le macchine per incollaggio bordi più vendute al mondo.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Un argomento a loro vantaggio spesso sottovalutato è la lavorazione semplice e sicura di colle PUR con il sistema per colla Glu Jet. Solo Glu Jet permette di combinare un incollaggio saldo e resistente all’acqua con un’estetica priva di fughe. 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Da un lato la colla PUR ad alta viscosità viene stesa ad alta pressione fin nei pori dei pannelli, consentendo così di ottenere una salda aderenza del bordo</w:t>
      </w:r>
      <w:r w:rsidR="003B1225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al materiale portante. Dall’altro, la spatola nella camma degli ugelli fa si che la colla si distribuisca nelle sporgenze e nelle scanalature attraverso la compressione sull’elemento stampante e che quindi si crei una fuga sottilissima, paragonabile come qualità alle fughe dei bordi laser - e tutto rimanendo sempre impermeabile all’acqua!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A832CB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lastRenderedPageBreak/>
        <w:t>I vantaggi della colla PUR sono immensi: con questo tipo di colla si otterrà sempre l’estetica migliore con tutti i materiali per bordi.</w:t>
      </w:r>
      <w:r w:rsidR="003B1225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La colla PUR si lega chimicamente e una volta indurita non è riattivabile, come avviene invece per la colla EVA. Questo spiega la resistenza all’acqua del PUR. Altri tipi di colla non permetterebbero di ottenere aderenze maggiori tra pannello e bordo. </w:t>
      </w:r>
    </w:p>
    <w:p w:rsidR="00A832CB" w:rsidRDefault="00A832CB" w:rsidP="00C61CFD">
      <w:pPr>
        <w:pStyle w:val="NurText"/>
        <w:spacing w:line="360" w:lineRule="auto"/>
        <w:rPr>
          <w:rFonts w:ascii="Arial" w:hAnsi="Arial" w:cs="Arial"/>
        </w:rPr>
      </w:pP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La pulizia della postazione di incollaggio avviene semplicemente azionando il pulsante di lavaggio che attiva un neutralizzatore speciale per PUR facilmente reperibile presso tutti</w:t>
      </w:r>
      <w:r w:rsidR="003B1225">
        <w:rPr>
          <w:rFonts w:ascii="Arial" w:hAnsi="Arial" w:cs="Arial"/>
          <w:lang w:val="it-IT"/>
        </w:rPr>
        <w:t xml:space="preserve"> </w:t>
      </w:r>
      <w:bookmarkStart w:id="0" w:name="_GoBack"/>
      <w:bookmarkEnd w:id="0"/>
      <w:r w:rsidR="00C61CFD">
        <w:rPr>
          <w:rFonts w:ascii="Arial" w:hAnsi="Arial" w:cs="Arial"/>
          <w:lang w:val="it-IT"/>
        </w:rPr>
        <w:t>i produttori di adesivi.</w:t>
      </w: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</w:p>
    <w:p w:rsidR="00E52311" w:rsidRDefault="00E52311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Sintesi dei vantaggi: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Massima qualità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Fughe invisibili con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Colla PUR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Incollaggio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resistentissimo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Qualità impermeabile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Elevata resistenza al calore</w:t>
      </w:r>
    </w:p>
    <w:p w:rsidR="00E52311" w:rsidRPr="00E52311" w:rsidRDefault="00E52311" w:rsidP="00E52311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Pulizia facile</w:t>
      </w: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Per ulteriori dettagli consultare il sito holzher.de</w:t>
      </w:r>
    </w:p>
    <w:p w:rsidR="00562FE8" w:rsidRPr="009C5976" w:rsidRDefault="00D75E5C" w:rsidP="00510ED5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br w:type="page"/>
      </w:r>
      <w:r>
        <w:rPr>
          <w:rFonts w:ascii="Arial" w:hAnsi="Arial" w:cs="Arial"/>
          <w:lang w:val="it-IT"/>
        </w:rPr>
        <w:lastRenderedPageBreak/>
        <w:t xml:space="preserve"> Allegato:</w:t>
      </w:r>
    </w:p>
    <w:p w:rsidR="009C5976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Modelli in versione PUR con giunzione invisibile - </w:t>
      </w:r>
      <w:proofErr w:type="spellStart"/>
      <w:r>
        <w:rPr>
          <w:rFonts w:ascii="Arial" w:hAnsi="Arial" w:cs="Arial"/>
          <w:lang w:val="it-IT"/>
        </w:rPr>
        <w:t>Streamer</w:t>
      </w:r>
      <w:proofErr w:type="spellEnd"/>
      <w:r>
        <w:rPr>
          <w:rFonts w:ascii="Arial" w:hAnsi="Arial" w:cs="Arial"/>
          <w:lang w:val="it-IT"/>
        </w:rPr>
        <w:t>, Auriga e Sprint</w:t>
      </w:r>
      <w:r>
        <w:rPr>
          <w:rFonts w:ascii="Arial" w:hAnsi="Arial" w:cs="Arial"/>
          <w:lang w:val="it-IT"/>
        </w:rPr>
        <w:br/>
      </w:r>
      <w:r>
        <w:rPr>
          <w:rFonts w:ascii="Arial" w:hAnsi="Arial" w:cs="Arial"/>
          <w:lang w:val="it-IT"/>
        </w:rPr>
        <w:br/>
      </w:r>
      <w:r w:rsidR="003B1225">
        <w:rPr>
          <w:rFonts w:ascii="Arial" w:hAnsi="Arial" w:cs="Arial"/>
          <w:lang w:val="it-IT"/>
        </w:rPr>
        <w:pict>
          <v:shape id="_x0000_i1028" type="#_x0000_t75" style="width:226.45pt;height:63.65pt">
            <v:imagedata r:id="rId8" o:title="header_PUR-Edition_HH"/>
          </v:shape>
        </w:pict>
      </w:r>
      <w:r>
        <w:rPr>
          <w:rFonts w:ascii="Arial" w:hAnsi="Arial" w:cs="Arial"/>
          <w:lang w:val="it-IT"/>
        </w:rPr>
        <w:br/>
      </w:r>
    </w:p>
    <w:p w:rsidR="00542CD0" w:rsidRPr="00E52311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it-IT"/>
        </w:rPr>
        <w:t>Giunzioni invisibili in PUR con HOLZ-HER Glu Jet</w:t>
      </w:r>
      <w:r>
        <w:rPr>
          <w:rFonts w:ascii="Arial" w:hAnsi="Arial" w:cs="Arial"/>
          <w:lang w:val="it-IT"/>
        </w:rPr>
        <w:br/>
      </w:r>
      <w:r>
        <w:rPr>
          <w:rFonts w:ascii="Arial" w:hAnsi="Arial" w:cs="Arial"/>
          <w:lang w:val="it-IT"/>
        </w:rPr>
        <w:br/>
      </w:r>
      <w:r w:rsidR="003B1225">
        <w:rPr>
          <w:rFonts w:ascii="Arial" w:hAnsi="Arial" w:cs="Arial"/>
          <w:lang w:val="it-IT"/>
        </w:rPr>
        <w:pict>
          <v:shape id="_x0000_i1029" type="#_x0000_t75" style="width:82.95pt;height:87.65pt">
            <v:imagedata r:id="rId9" o:title="PUR-Nullfuge06"/>
          </v:shape>
        </w:pict>
      </w:r>
      <w:r>
        <w:rPr>
          <w:rFonts w:ascii="Arial" w:hAnsi="Arial" w:cs="Arial"/>
          <w:lang w:val="it-IT"/>
        </w:rPr>
        <w:br/>
      </w:r>
    </w:p>
    <w:sectPr w:rsidR="00542CD0" w:rsidRPr="00E52311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B1225">
    <w:pPr>
      <w:pStyle w:val="Fuzeile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it-IT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Plochinger Straße 65, 72622 Nürtingen, Germania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Telefono +49 7022 702-0, Fax +49 7022 702-101, E-Mail kontakt@holzher.com, Internet www.holzher.de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B122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it-IT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7pt;height:80.3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.15pt;height:3.15pt" o:bullet="t">
        <v:imagedata r:id="rId1" o:title=""/>
      </v:shape>
    </w:pict>
  </w:numPicBullet>
  <w:numPicBullet w:numPicBulletId="1">
    <w:pict>
      <v:shape id="_x0000_i1093" type="#_x0000_t75" style="width:3.15pt;height:3.15pt" o:bullet="t">
        <v:imagedata r:id="rId2" o:title=""/>
      </v:shape>
    </w:pict>
  </w:numPicBullet>
  <w:numPicBullet w:numPicBulletId="2">
    <w:pict>
      <v:shape id="_x0000_i1094" type="#_x0000_t75" style="width:13.05pt;height:13.05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Foto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A94"/>
    <w:multiLevelType w:val="hybridMultilevel"/>
    <w:tmpl w:val="91D65770"/>
    <w:lvl w:ilvl="0" w:tplc="6CD23E82">
      <w:start w:val="1"/>
      <w:numFmt w:val="decimal"/>
      <w:lvlText w:val="Foto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2D61"/>
    <w:multiLevelType w:val="hybridMultilevel"/>
    <w:tmpl w:val="1B00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2"/>
  </w:num>
  <w:num w:numId="14">
    <w:abstractNumId w:val="19"/>
  </w:num>
  <w:num w:numId="15">
    <w:abstractNumId w:val="10"/>
  </w:num>
  <w:num w:numId="16">
    <w:abstractNumId w:val="30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1225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2EA6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32CB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1CFD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31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0AC2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249DB5BC-6481-414E-B4A3-A9FFE83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CC69-A6DD-4B2B-A2A9-835A61BC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Armin Mutscheller</cp:lastModifiedBy>
  <cp:revision>7</cp:revision>
  <cp:lastPrinted>2016-03-16T16:16:00Z</cp:lastPrinted>
  <dcterms:created xsi:type="dcterms:W3CDTF">2016-03-16T15:39:00Z</dcterms:created>
  <dcterms:modified xsi:type="dcterms:W3CDTF">2016-04-01T09:22:00Z</dcterms:modified>
</cp:coreProperties>
</file>